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AC5796" w:rsidRDefault="00C56FD6" w:rsidP="00AC5796">
      <w:pPr>
        <w:pStyle w:val="a5"/>
        <w:widowControl w:val="0"/>
        <w:rPr>
          <w:sz w:val="24"/>
          <w:szCs w:val="24"/>
        </w:rPr>
      </w:pPr>
      <w:r w:rsidRPr="00AC5796">
        <w:rPr>
          <w:sz w:val="24"/>
          <w:szCs w:val="24"/>
        </w:rPr>
        <w:t>ПОЯСНИТЕЛЬНАЯ ЗАПИСКА</w:t>
      </w:r>
    </w:p>
    <w:p w:rsidR="00C56FD6" w:rsidRPr="00AC5796" w:rsidRDefault="00C56FD6" w:rsidP="00D02E18">
      <w:pPr>
        <w:widowControl w:val="0"/>
        <w:jc w:val="center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 xml:space="preserve">к проекту </w:t>
      </w:r>
      <w:r w:rsidR="003229FA" w:rsidRPr="00AC5796">
        <w:rPr>
          <w:b/>
          <w:sz w:val="24"/>
          <w:szCs w:val="24"/>
        </w:rPr>
        <w:t>СТ РК</w:t>
      </w:r>
      <w:r w:rsidR="00D12D05" w:rsidRPr="00AC5796">
        <w:rPr>
          <w:b/>
          <w:sz w:val="24"/>
          <w:szCs w:val="24"/>
        </w:rPr>
        <w:t xml:space="preserve"> </w:t>
      </w:r>
      <w:r w:rsidR="006E3A25" w:rsidRPr="00AC5796">
        <w:rPr>
          <w:b/>
          <w:sz w:val="24"/>
          <w:szCs w:val="24"/>
        </w:rPr>
        <w:t xml:space="preserve">EN </w:t>
      </w:r>
      <w:r w:rsidR="004A39E2" w:rsidRPr="00AC5796">
        <w:rPr>
          <w:b/>
          <w:sz w:val="24"/>
          <w:szCs w:val="24"/>
        </w:rPr>
        <w:t>15037-</w:t>
      </w:r>
      <w:r w:rsidR="00BD07E3">
        <w:rPr>
          <w:b/>
          <w:sz w:val="24"/>
          <w:szCs w:val="24"/>
        </w:rPr>
        <w:t>5</w:t>
      </w:r>
      <w:r w:rsidR="00D02E18">
        <w:rPr>
          <w:b/>
          <w:sz w:val="24"/>
          <w:szCs w:val="24"/>
        </w:rPr>
        <w:t xml:space="preserve"> </w:t>
      </w:r>
      <w:r w:rsidRPr="00AC5796">
        <w:rPr>
          <w:b/>
          <w:sz w:val="24"/>
          <w:szCs w:val="24"/>
        </w:rPr>
        <w:t>«</w:t>
      </w:r>
      <w:r w:rsidR="00BD07E3" w:rsidRPr="00BD07E3">
        <w:rPr>
          <w:b/>
          <w:sz w:val="24"/>
          <w:szCs w:val="24"/>
        </w:rPr>
        <w:t>Изделия железобетонные сборные. Системы перекрытий из балок с заполнением межбалочного пространства блоками. Часть 5. Блоки из легкого бетона</w:t>
      </w:r>
      <w:r w:rsidRPr="00AC5796">
        <w:rPr>
          <w:b/>
          <w:sz w:val="24"/>
          <w:szCs w:val="24"/>
        </w:rPr>
        <w:t>»</w:t>
      </w:r>
    </w:p>
    <w:p w:rsidR="00C56FD6" w:rsidRPr="00AC5796" w:rsidRDefault="00C56FD6" w:rsidP="00AC5796">
      <w:pPr>
        <w:widowControl w:val="0"/>
        <w:jc w:val="both"/>
        <w:rPr>
          <w:b/>
          <w:bCs/>
          <w:sz w:val="24"/>
          <w:szCs w:val="24"/>
        </w:rPr>
      </w:pPr>
    </w:p>
    <w:p w:rsidR="00C56FD6" w:rsidRPr="00AC5796" w:rsidRDefault="00C56FD6" w:rsidP="00AC579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AC579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AC5796">
        <w:rPr>
          <w:sz w:val="24"/>
          <w:szCs w:val="24"/>
        </w:rPr>
        <w:t xml:space="preserve"> </w:t>
      </w:r>
    </w:p>
    <w:p w:rsidR="00C56FD6" w:rsidRPr="00AC5796" w:rsidRDefault="00C56FD6" w:rsidP="00AC5796">
      <w:pPr>
        <w:widowControl w:val="0"/>
        <w:ind w:firstLine="567"/>
        <w:jc w:val="both"/>
        <w:rPr>
          <w:sz w:val="24"/>
          <w:szCs w:val="24"/>
        </w:rPr>
      </w:pPr>
    </w:p>
    <w:p w:rsidR="008F7473" w:rsidRDefault="008F7473" w:rsidP="008F74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AC5796" w:rsidRDefault="008F7473" w:rsidP="008F7473">
      <w:pPr>
        <w:pStyle w:val="1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Кроме того, в </w:t>
      </w:r>
      <w:r w:rsidR="006F0BF1" w:rsidRPr="00AC5796">
        <w:rPr>
          <w:color w:val="000000"/>
          <w:sz w:val="24"/>
          <w:szCs w:val="24"/>
          <w:lang w:eastAsia="ru-RU" w:bidi="ru-RU"/>
        </w:rPr>
        <w:t>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AC5796" w:rsidRDefault="006F0BF1" w:rsidP="00AC5796">
      <w:pPr>
        <w:pStyle w:val="1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AC5796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AC5796" w:rsidRDefault="00AA30F1" w:rsidP="00AC5796">
      <w:pPr>
        <w:pStyle w:val="1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AC5796">
        <w:rPr>
          <w:color w:val="000000"/>
          <w:sz w:val="24"/>
          <w:szCs w:val="24"/>
          <w:lang w:eastAsia="ru-RU" w:bidi="ru-RU"/>
        </w:rPr>
        <w:t>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B0B53" w:rsidRPr="00AC5796" w:rsidRDefault="00D80807" w:rsidP="00AC5796">
      <w:pPr>
        <w:shd w:val="clear" w:color="auto" w:fill="FFFFFF"/>
        <w:spacing w:line="252" w:lineRule="auto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AC5796">
        <w:rPr>
          <w:sz w:val="24"/>
          <w:szCs w:val="24"/>
        </w:rPr>
        <w:t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 Нынешняя же цена на энергоносители, которая значительно выросла за последнее время, и внедрение новых технологий производства, позволяющих добиться более высоких прочностных качеств даже с условием малой плотности, дали лёгким бетонам новую жизнь, вознеся на пьедестал популярности. Легкие бетоны являются более конкурентоспособными по сравнению с остальными видами стеновых материалов в плане технических характеристик. Они не только просты в эксплуатации, но и позволяют увеличить срок службы сооружения. Применение данного материала является рациональным путем достижения нужного уровня теплоизоляции зданий, а также уменьшения общего веса конструкций, что является важным аспектом в высотном строительстве, а также при строительстве в сейсмоактивных регионах. Характеристики этой разновидности позволяют: Возводить легкие конструкции, включая армируемые стены и перекрытия. Максимальный эффект энергосбережения наблюдается при закладке элементов, разделяющих разнотемпературные зоны: наружных стен, перекрытий первого и последнего этажа. Использ</w:t>
      </w:r>
      <w:r w:rsidR="00393B14">
        <w:rPr>
          <w:sz w:val="24"/>
          <w:szCs w:val="24"/>
        </w:rPr>
        <w:t>у</w:t>
      </w:r>
      <w:r w:rsidR="008217B0">
        <w:rPr>
          <w:sz w:val="24"/>
          <w:szCs w:val="24"/>
        </w:rPr>
        <w:t>емый</w:t>
      </w:r>
      <w:r w:rsidRPr="00AC5796">
        <w:rPr>
          <w:sz w:val="24"/>
          <w:szCs w:val="24"/>
        </w:rPr>
        <w:t xml:space="preserve"> материал обеспечивая минимальную нагрузку на фундамент, бетон хорошо выдерживает высокую температуру и не боится воздействия агрессивных сред. </w:t>
      </w:r>
      <w:r w:rsidR="00300CFE" w:rsidRPr="00AC5796">
        <w:rPr>
          <w:color w:val="000000"/>
          <w:sz w:val="24"/>
          <w:szCs w:val="24"/>
          <w:lang w:bidi="ru-RU"/>
        </w:rPr>
        <w:t xml:space="preserve">С целью повышения качества и надежности строительной продукции, в том числе сборных железобетонных изделий и строительства в целом необходимо разработать и утвердить новые стандарты, отвечающие современным требованиям. </w:t>
      </w:r>
    </w:p>
    <w:p w:rsidR="00EF1D5E" w:rsidRPr="00AC5796" w:rsidRDefault="00EF1D5E" w:rsidP="00AC5796">
      <w:pPr>
        <w:widowControl w:val="0"/>
        <w:spacing w:line="252" w:lineRule="auto"/>
        <w:ind w:firstLine="560"/>
        <w:jc w:val="both"/>
        <w:rPr>
          <w:sz w:val="24"/>
          <w:szCs w:val="24"/>
        </w:rPr>
      </w:pPr>
      <w:r w:rsidRPr="00AC5796">
        <w:rPr>
          <w:color w:val="000000"/>
          <w:sz w:val="24"/>
          <w:szCs w:val="24"/>
          <w:lang w:bidi="ru-RU"/>
        </w:rPr>
        <w:t xml:space="preserve">Проведенный анализ показал отсутствие в Республике Казахстан действующих стандартов по </w:t>
      </w:r>
      <w:r w:rsidRPr="00AC5796">
        <w:rPr>
          <w:sz w:val="24"/>
          <w:szCs w:val="24"/>
        </w:rPr>
        <w:t xml:space="preserve">системам перекрытий из балок с заполнением межбалочного пространства </w:t>
      </w:r>
      <w:r w:rsidR="00232CE3" w:rsidRPr="00AC5796">
        <w:rPr>
          <w:color w:val="000000"/>
          <w:sz w:val="24"/>
          <w:szCs w:val="24"/>
          <w:lang w:bidi="ru-RU"/>
        </w:rPr>
        <w:t>блоками</w:t>
      </w:r>
      <w:r w:rsidR="00D80807" w:rsidRPr="00AC5796">
        <w:rPr>
          <w:color w:val="000000"/>
          <w:sz w:val="24"/>
          <w:szCs w:val="24"/>
          <w:lang w:bidi="ru-RU"/>
        </w:rPr>
        <w:t xml:space="preserve"> из ячеистого бетона</w:t>
      </w:r>
      <w:r w:rsidRPr="00AC5796">
        <w:rPr>
          <w:sz w:val="24"/>
          <w:szCs w:val="24"/>
        </w:rPr>
        <w:t>.</w:t>
      </w:r>
    </w:p>
    <w:p w:rsidR="007B0B53" w:rsidRPr="00AC5796" w:rsidRDefault="007B0B53" w:rsidP="00AC5796">
      <w:pPr>
        <w:spacing w:line="252" w:lineRule="auto"/>
        <w:ind w:firstLine="560"/>
        <w:jc w:val="both"/>
        <w:rPr>
          <w:color w:val="000000"/>
          <w:sz w:val="24"/>
          <w:szCs w:val="24"/>
          <w:lang w:bidi="ru-RU"/>
        </w:rPr>
      </w:pPr>
      <w:r w:rsidRPr="00AC5796">
        <w:rPr>
          <w:color w:val="000000"/>
          <w:sz w:val="24"/>
          <w:szCs w:val="24"/>
          <w:lang w:bidi="ru-RU"/>
        </w:rPr>
        <w:lastRenderedPageBreak/>
        <w:t>Обоснован</w:t>
      </w:r>
      <w:r w:rsidR="00300CFE" w:rsidRPr="00AC5796">
        <w:rPr>
          <w:color w:val="000000"/>
          <w:sz w:val="24"/>
          <w:szCs w:val="24"/>
          <w:lang w:bidi="ru-RU"/>
        </w:rPr>
        <w:t>ность разработки стандарт</w:t>
      </w:r>
      <w:r w:rsidRPr="00AC5796">
        <w:rPr>
          <w:color w:val="000000"/>
          <w:sz w:val="24"/>
          <w:szCs w:val="24"/>
          <w:lang w:bidi="ru-RU"/>
        </w:rPr>
        <w:t>а</w:t>
      </w:r>
      <w:r w:rsidR="00300CFE" w:rsidRPr="00AC5796">
        <w:rPr>
          <w:color w:val="000000"/>
          <w:sz w:val="24"/>
          <w:szCs w:val="24"/>
          <w:lang w:bidi="ru-RU"/>
        </w:rPr>
        <w:t>, гармонизируем</w:t>
      </w:r>
      <w:r w:rsidRPr="00AC5796">
        <w:rPr>
          <w:color w:val="000000"/>
          <w:sz w:val="24"/>
          <w:szCs w:val="24"/>
          <w:lang w:bidi="ru-RU"/>
        </w:rPr>
        <w:t>ого</w:t>
      </w:r>
      <w:r w:rsidR="00300CFE" w:rsidRPr="00AC5796">
        <w:rPr>
          <w:color w:val="000000"/>
          <w:sz w:val="24"/>
          <w:szCs w:val="24"/>
          <w:lang w:bidi="ru-RU"/>
        </w:rPr>
        <w:t xml:space="preserve"> с европейским стандарт</w:t>
      </w:r>
      <w:r w:rsidRPr="00AC5796">
        <w:rPr>
          <w:color w:val="000000"/>
          <w:sz w:val="24"/>
          <w:szCs w:val="24"/>
          <w:lang w:bidi="ru-RU"/>
        </w:rPr>
        <w:t>о</w:t>
      </w:r>
      <w:r w:rsidR="00300CFE" w:rsidRPr="00AC5796">
        <w:rPr>
          <w:color w:val="000000"/>
          <w:sz w:val="24"/>
          <w:szCs w:val="24"/>
          <w:lang w:bidi="ru-RU"/>
        </w:rPr>
        <w:t>м</w:t>
      </w:r>
      <w:r w:rsidR="00EF1D5E" w:rsidRPr="00AC5796">
        <w:rPr>
          <w:color w:val="000000"/>
          <w:sz w:val="24"/>
          <w:szCs w:val="24"/>
          <w:lang w:bidi="ru-RU"/>
        </w:rPr>
        <w:t xml:space="preserve"> </w:t>
      </w:r>
      <w:r w:rsidR="00232CE3" w:rsidRPr="00AC5796">
        <w:rPr>
          <w:sz w:val="24"/>
          <w:szCs w:val="24"/>
          <w:lang w:val="en-US"/>
        </w:rPr>
        <w:t>EN</w:t>
      </w:r>
      <w:r w:rsidR="00232CE3" w:rsidRPr="00AC5796">
        <w:rPr>
          <w:sz w:val="24"/>
          <w:szCs w:val="24"/>
        </w:rPr>
        <w:t xml:space="preserve"> 15037-</w:t>
      </w:r>
      <w:r w:rsidR="00D80807" w:rsidRPr="00AC5796">
        <w:rPr>
          <w:sz w:val="24"/>
          <w:szCs w:val="24"/>
        </w:rPr>
        <w:t>5</w:t>
      </w:r>
      <w:r w:rsidR="00232CE3" w:rsidRPr="00AC5796">
        <w:rPr>
          <w:sz w:val="24"/>
          <w:szCs w:val="24"/>
        </w:rPr>
        <w:t>:20</w:t>
      </w:r>
      <w:r w:rsidR="00D80807" w:rsidRPr="00AC5796">
        <w:rPr>
          <w:sz w:val="24"/>
          <w:szCs w:val="24"/>
        </w:rPr>
        <w:t>13</w:t>
      </w:r>
      <w:r w:rsidR="00232CE3" w:rsidRPr="00AC5796">
        <w:rPr>
          <w:sz w:val="24"/>
          <w:szCs w:val="24"/>
        </w:rPr>
        <w:t xml:space="preserve"> </w:t>
      </w:r>
      <w:r w:rsidR="003E2141" w:rsidRPr="003E2141">
        <w:rPr>
          <w:sz w:val="24"/>
          <w:szCs w:val="24"/>
        </w:rPr>
        <w:t xml:space="preserve">(Изделия железобетонные сборные. </w:t>
      </w:r>
      <w:r w:rsidR="003E2141" w:rsidRPr="00AC5796">
        <w:rPr>
          <w:sz w:val="24"/>
          <w:szCs w:val="24"/>
        </w:rPr>
        <w:t>Системы перекрытий из балок с заполнением межбалочного пространства блоками. Часть 5. Блоки из легкого бетона)</w:t>
      </w:r>
      <w:r w:rsidR="00300CFE" w:rsidRPr="00AC5796">
        <w:rPr>
          <w:color w:val="000000"/>
          <w:sz w:val="24"/>
          <w:szCs w:val="24"/>
          <w:lang w:bidi="ru-RU"/>
        </w:rPr>
        <w:t xml:space="preserve">, обусловлена необходимостью установления требований к изделиям железобетонным сборным </w:t>
      </w:r>
      <w:r w:rsidR="00232CE3" w:rsidRPr="00AC5796">
        <w:rPr>
          <w:color w:val="000000"/>
          <w:sz w:val="24"/>
          <w:szCs w:val="24"/>
          <w:lang w:bidi="ru-RU"/>
        </w:rPr>
        <w:t xml:space="preserve">с заполнением </w:t>
      </w:r>
      <w:r w:rsidR="00232CE3" w:rsidRPr="00AC5796">
        <w:rPr>
          <w:bCs/>
          <w:sz w:val="24"/>
          <w:szCs w:val="24"/>
        </w:rPr>
        <w:t>межбалочного пространства</w:t>
      </w:r>
      <w:r w:rsidR="00232CE3" w:rsidRPr="00AC5796">
        <w:rPr>
          <w:b/>
          <w:bCs/>
          <w:sz w:val="24"/>
          <w:szCs w:val="24"/>
        </w:rPr>
        <w:t xml:space="preserve"> </w:t>
      </w:r>
      <w:r w:rsidR="00232CE3" w:rsidRPr="00AC5796">
        <w:rPr>
          <w:color w:val="000000"/>
          <w:sz w:val="24"/>
          <w:szCs w:val="24"/>
          <w:lang w:bidi="ru-RU"/>
        </w:rPr>
        <w:t>блоками</w:t>
      </w:r>
      <w:r w:rsidR="00D80807" w:rsidRPr="00AC5796">
        <w:rPr>
          <w:color w:val="000000"/>
          <w:sz w:val="24"/>
          <w:szCs w:val="24"/>
          <w:lang w:bidi="ru-RU"/>
        </w:rPr>
        <w:t xml:space="preserve"> из легкого бетона</w:t>
      </w:r>
      <w:r w:rsidR="00232CE3" w:rsidRPr="00AC5796">
        <w:rPr>
          <w:color w:val="000000"/>
          <w:sz w:val="24"/>
          <w:szCs w:val="24"/>
          <w:lang w:bidi="ru-RU"/>
        </w:rPr>
        <w:t xml:space="preserve">, </w:t>
      </w:r>
      <w:r w:rsidR="00300CFE" w:rsidRPr="00AC5796">
        <w:rPr>
          <w:color w:val="000000"/>
          <w:sz w:val="24"/>
          <w:szCs w:val="24"/>
          <w:lang w:bidi="ru-RU"/>
        </w:rPr>
        <w:t>предназначенных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300CFE" w:rsidRPr="00AC5796" w:rsidRDefault="00300CFE" w:rsidP="00393B14">
      <w:pPr>
        <w:shd w:val="clear" w:color="auto" w:fill="FFFFFF"/>
        <w:ind w:firstLine="40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AC5796">
        <w:rPr>
          <w:color w:val="000000"/>
          <w:sz w:val="24"/>
          <w:szCs w:val="24"/>
          <w:lang w:bidi="ru-RU"/>
        </w:rPr>
        <w:t>Разработка национального стандарта СТ РК EN 15037-</w:t>
      </w:r>
      <w:r w:rsidR="00D80807" w:rsidRPr="00AC5796">
        <w:rPr>
          <w:color w:val="000000"/>
          <w:sz w:val="24"/>
          <w:szCs w:val="24"/>
          <w:lang w:bidi="ru-RU"/>
        </w:rPr>
        <w:t>5</w:t>
      </w:r>
      <w:r w:rsidRPr="00AC5796">
        <w:rPr>
          <w:color w:val="000000"/>
          <w:sz w:val="24"/>
          <w:szCs w:val="24"/>
          <w:lang w:bidi="ru-RU"/>
        </w:rPr>
        <w:t xml:space="preserve">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BF177D" w:rsidRPr="00AC5796" w:rsidRDefault="00BF177D" w:rsidP="00AC5796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AC5796">
        <w:rPr>
          <w:rFonts w:eastAsiaTheme="majorEastAsia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2D465E" w:rsidRPr="00393B14" w:rsidRDefault="00521858" w:rsidP="00393B14">
      <w:pPr>
        <w:widowControl w:val="0"/>
        <w:spacing w:line="252" w:lineRule="auto"/>
        <w:ind w:firstLine="567"/>
        <w:jc w:val="both"/>
        <w:rPr>
          <w:rFonts w:eastAsia="SimSun"/>
          <w:sz w:val="24"/>
          <w:szCs w:val="24"/>
          <w:lang w:val="kk-KZ"/>
        </w:rPr>
      </w:pPr>
      <w:r w:rsidRPr="00393B14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393B14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393B14">
        <w:rPr>
          <w:rFonts w:eastAsiaTheme="majorEastAsia"/>
          <w:bCs/>
          <w:sz w:val="24"/>
          <w:szCs w:val="24"/>
        </w:rPr>
        <w:t>3</w:t>
      </w:r>
      <w:r w:rsidRPr="00393B14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393B14" w:rsidRPr="00393B14">
        <w:rPr>
          <w:rFonts w:eastAsia="SimSun"/>
          <w:sz w:val="24"/>
          <w:szCs w:val="24"/>
        </w:rPr>
        <w:t>(</w:t>
      </w:r>
      <w:r w:rsidR="00393B14" w:rsidRPr="00393B14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393B14" w:rsidRPr="00393B14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393B14" w:rsidRPr="00393B14">
        <w:rPr>
          <w:rFonts w:eastAsia="SimSun"/>
          <w:sz w:val="24"/>
          <w:szCs w:val="24"/>
          <w:lang w:val="kk-KZ"/>
        </w:rPr>
        <w:t>.</w:t>
      </w:r>
    </w:p>
    <w:p w:rsidR="00393B14" w:rsidRPr="00AC5796" w:rsidRDefault="00393B14" w:rsidP="00393B14">
      <w:pPr>
        <w:widowControl w:val="0"/>
        <w:spacing w:line="252" w:lineRule="auto"/>
        <w:ind w:firstLine="567"/>
        <w:jc w:val="both"/>
        <w:rPr>
          <w:rFonts w:eastAsiaTheme="majorEastAsia"/>
          <w:b/>
          <w:bCs/>
          <w:sz w:val="24"/>
          <w:szCs w:val="24"/>
        </w:rPr>
      </w:pPr>
    </w:p>
    <w:p w:rsidR="00C56FD6" w:rsidRPr="00AC5796" w:rsidRDefault="00C56FD6" w:rsidP="00AC5796">
      <w:pPr>
        <w:pStyle w:val="2"/>
        <w:keepNext w:val="0"/>
        <w:widowControl w:val="0"/>
        <w:spacing w:line="252" w:lineRule="auto"/>
        <w:ind w:firstLine="207"/>
        <w:rPr>
          <w:sz w:val="24"/>
          <w:szCs w:val="24"/>
        </w:rPr>
      </w:pPr>
      <w:r w:rsidRPr="00AC5796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AC5796">
        <w:rPr>
          <w:sz w:val="24"/>
          <w:szCs w:val="24"/>
        </w:rPr>
        <w:t>изации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rFonts w:eastAsia="Arial"/>
          <w:sz w:val="24"/>
          <w:szCs w:val="24"/>
        </w:rPr>
      </w:pPr>
    </w:p>
    <w:p w:rsidR="00D80807" w:rsidRPr="00AC5796" w:rsidRDefault="00D80807" w:rsidP="00AC5796">
      <w:pPr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rFonts w:eastAsia="Calibri"/>
          <w:sz w:val="24"/>
          <w:szCs w:val="24"/>
        </w:rPr>
        <w:t xml:space="preserve">Настоящий </w:t>
      </w:r>
      <w:r w:rsidRPr="00AC5796">
        <w:rPr>
          <w:sz w:val="24"/>
          <w:szCs w:val="24"/>
        </w:rPr>
        <w:t>стандарт устанавливает требования и основные критерии эффективности блоков</w:t>
      </w:r>
      <w:r w:rsidR="00985070" w:rsidRPr="00985070">
        <w:rPr>
          <w:sz w:val="24"/>
          <w:szCs w:val="24"/>
        </w:rPr>
        <w:t xml:space="preserve"> </w:t>
      </w:r>
      <w:r w:rsidR="00985070" w:rsidRPr="00AC5796">
        <w:rPr>
          <w:sz w:val="24"/>
          <w:szCs w:val="24"/>
        </w:rPr>
        <w:t>из легкого бетона</w:t>
      </w:r>
      <w:r w:rsidRPr="00AC5796">
        <w:rPr>
          <w:sz w:val="24"/>
          <w:szCs w:val="24"/>
        </w:rPr>
        <w:t xml:space="preserve">, используемых в качестве опалубки при возведении системы перекрытий. </w:t>
      </w:r>
    </w:p>
    <w:p w:rsidR="00232CE3" w:rsidRDefault="00D80807" w:rsidP="00AC5796">
      <w:pPr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Блоки</w:t>
      </w:r>
      <w:r w:rsidR="00985070" w:rsidRPr="00985070">
        <w:rPr>
          <w:sz w:val="24"/>
          <w:szCs w:val="24"/>
        </w:rPr>
        <w:t xml:space="preserve"> </w:t>
      </w:r>
      <w:r w:rsidR="00985070" w:rsidRPr="00AC5796">
        <w:rPr>
          <w:sz w:val="24"/>
          <w:szCs w:val="24"/>
        </w:rPr>
        <w:t>из легкого бетона</w:t>
      </w:r>
      <w:r w:rsidRPr="00AC5796">
        <w:rPr>
          <w:sz w:val="24"/>
          <w:szCs w:val="24"/>
        </w:rPr>
        <w:t xml:space="preserve"> используются в сочетании со сборными железобетонными балками в соответствии с EN 15037-1, с монолитным бетоном или без него, для строительства балочно-блочных перекрытий.</w:t>
      </w:r>
    </w:p>
    <w:p w:rsidR="008F7473" w:rsidRDefault="008F7473" w:rsidP="00AC5796">
      <w:pPr>
        <w:spacing w:line="252" w:lineRule="auto"/>
        <w:ind w:firstLine="567"/>
        <w:jc w:val="both"/>
        <w:rPr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</w:p>
    <w:p w:rsidR="00C56FD6" w:rsidRPr="00AC5796" w:rsidRDefault="00C56FD6" w:rsidP="00AC5796">
      <w:pPr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AC5796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AC5796">
        <w:rPr>
          <w:sz w:val="24"/>
          <w:szCs w:val="24"/>
        </w:rPr>
        <w:t xml:space="preserve">№ 1202. </w:t>
      </w:r>
    </w:p>
    <w:p w:rsidR="00C56FD6" w:rsidRPr="00AC5796" w:rsidRDefault="00C56FD6" w:rsidP="00AC5796">
      <w:pPr>
        <w:widowControl w:val="0"/>
        <w:shd w:val="clear" w:color="auto" w:fill="FFFFFF"/>
        <w:spacing w:line="252" w:lineRule="auto"/>
        <w:ind w:firstLine="567"/>
        <w:jc w:val="both"/>
        <w:rPr>
          <w:bCs/>
          <w:sz w:val="24"/>
          <w:szCs w:val="24"/>
        </w:rPr>
      </w:pPr>
      <w:r w:rsidRPr="00AC5796">
        <w:rPr>
          <w:bCs/>
          <w:sz w:val="24"/>
          <w:szCs w:val="24"/>
        </w:rPr>
        <w:t>Настоящий стандарт взаимосвязан со следующим</w:t>
      </w:r>
      <w:r w:rsidR="0094552A" w:rsidRPr="00AC5796">
        <w:rPr>
          <w:bCs/>
          <w:sz w:val="24"/>
          <w:szCs w:val="24"/>
        </w:rPr>
        <w:t>и</w:t>
      </w:r>
      <w:r w:rsidRPr="00AC5796">
        <w:rPr>
          <w:bCs/>
          <w:sz w:val="24"/>
          <w:szCs w:val="24"/>
        </w:rPr>
        <w:t xml:space="preserve"> действующим</w:t>
      </w:r>
      <w:r w:rsidR="0094552A" w:rsidRPr="00AC5796">
        <w:rPr>
          <w:bCs/>
          <w:sz w:val="24"/>
          <w:szCs w:val="24"/>
        </w:rPr>
        <w:t>и</w:t>
      </w:r>
      <w:r w:rsidRPr="00AC5796">
        <w:rPr>
          <w:bCs/>
          <w:sz w:val="24"/>
          <w:szCs w:val="24"/>
        </w:rPr>
        <w:t xml:space="preserve"> </w:t>
      </w:r>
      <w:r w:rsidR="00643868" w:rsidRPr="00AC5796">
        <w:rPr>
          <w:bCs/>
          <w:sz w:val="24"/>
          <w:szCs w:val="24"/>
        </w:rPr>
        <w:t>документами по</w:t>
      </w:r>
      <w:r w:rsidRPr="00AC5796">
        <w:rPr>
          <w:bCs/>
          <w:sz w:val="24"/>
          <w:szCs w:val="24"/>
        </w:rPr>
        <w:t xml:space="preserve"> стандарт</w:t>
      </w:r>
      <w:r w:rsidR="0094552A" w:rsidRPr="00AC5796">
        <w:rPr>
          <w:bCs/>
          <w:sz w:val="24"/>
          <w:szCs w:val="24"/>
        </w:rPr>
        <w:t>и</w:t>
      </w:r>
      <w:r w:rsidR="002A772F" w:rsidRPr="00AC5796">
        <w:rPr>
          <w:bCs/>
          <w:sz w:val="24"/>
          <w:szCs w:val="24"/>
        </w:rPr>
        <w:t>зации</w:t>
      </w:r>
      <w:r w:rsidRPr="00AC5796">
        <w:rPr>
          <w:bCs/>
          <w:sz w:val="24"/>
          <w:szCs w:val="24"/>
        </w:rPr>
        <w:t>:</w:t>
      </w:r>
    </w:p>
    <w:p w:rsidR="004F26D9" w:rsidRPr="00AC5796" w:rsidRDefault="004F26D9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СТ РК DIN 18162-2012 Блоки стеновые не армированные из легкого бетона;</w:t>
      </w:r>
    </w:p>
    <w:p w:rsidR="004F26D9" w:rsidRPr="00AC5796" w:rsidRDefault="004F26D9" w:rsidP="00AC5796">
      <w:pPr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СТ РК 937-92 Конструкции и изделия бетонные и железобетонные сборные. Общие технические условия;</w:t>
      </w:r>
    </w:p>
    <w:p w:rsidR="004F26D9" w:rsidRPr="00AC5796" w:rsidRDefault="004F26D9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СТ РК 940-92 Блоки стеновые бетонные и железобетонные для зданий. Технические условия;</w:t>
      </w:r>
    </w:p>
    <w:p w:rsidR="004F26D9" w:rsidRPr="00AC5796" w:rsidRDefault="004F26D9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СТ РК EN 13225-2011 Изделия железобетонные сборные. Линейные элементы конструкции;</w:t>
      </w:r>
    </w:p>
    <w:p w:rsidR="004F26D9" w:rsidRPr="00AC5796" w:rsidRDefault="004F26D9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ГОСТ 13015-2012 Изделия железобетонные и бетонные для строительства. Общие технические требования. Правила приемки, маркировки, транспортирования и хранения;</w:t>
      </w:r>
    </w:p>
    <w:p w:rsidR="00823820" w:rsidRPr="00AC5796" w:rsidRDefault="00823820" w:rsidP="00AC5796">
      <w:pPr>
        <w:shd w:val="clear" w:color="auto" w:fill="FFFFFF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rFonts w:eastAsiaTheme="minorHAnsi"/>
          <w:sz w:val="24"/>
          <w:szCs w:val="24"/>
          <w:lang w:eastAsia="en-US"/>
        </w:rPr>
        <w:t>ГОСТ 25820-</w:t>
      </w:r>
      <w:r w:rsidRPr="00AC5796">
        <w:rPr>
          <w:sz w:val="24"/>
          <w:szCs w:val="24"/>
        </w:rPr>
        <w:t>2021</w:t>
      </w:r>
      <w:r w:rsidRPr="00AC5796">
        <w:rPr>
          <w:rFonts w:eastAsiaTheme="minorHAnsi"/>
          <w:sz w:val="24"/>
          <w:szCs w:val="24"/>
          <w:lang w:eastAsia="en-US"/>
        </w:rPr>
        <w:t xml:space="preserve"> Б</w:t>
      </w:r>
      <w:r w:rsidRPr="00AC5796">
        <w:rPr>
          <w:sz w:val="24"/>
          <w:szCs w:val="24"/>
        </w:rPr>
        <w:t>етоны</w:t>
      </w:r>
      <w:r w:rsidRPr="00AC5796">
        <w:rPr>
          <w:rFonts w:eastAsiaTheme="minorHAnsi"/>
          <w:sz w:val="24"/>
          <w:szCs w:val="24"/>
          <w:lang w:eastAsia="en-US"/>
        </w:rPr>
        <w:t xml:space="preserve"> </w:t>
      </w:r>
      <w:r w:rsidRPr="00AC5796">
        <w:rPr>
          <w:sz w:val="24"/>
          <w:szCs w:val="24"/>
        </w:rPr>
        <w:t>легкие</w:t>
      </w:r>
      <w:r w:rsidRPr="00AC5796">
        <w:rPr>
          <w:rFonts w:eastAsiaTheme="minorHAnsi"/>
          <w:sz w:val="24"/>
          <w:szCs w:val="24"/>
          <w:lang w:eastAsia="en-US"/>
        </w:rPr>
        <w:t xml:space="preserve">. </w:t>
      </w:r>
      <w:r w:rsidRPr="00AC5796">
        <w:rPr>
          <w:sz w:val="24"/>
          <w:szCs w:val="24"/>
        </w:rPr>
        <w:t>Технические условия;</w:t>
      </w:r>
    </w:p>
    <w:p w:rsidR="00823820" w:rsidRPr="00AC5796" w:rsidRDefault="00823820" w:rsidP="00AC5796">
      <w:pPr>
        <w:shd w:val="clear" w:color="auto" w:fill="FFFFFF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 xml:space="preserve">ГОСТ 31359-2007 Бетоны ячеистые автоклавного твердения. Технические условия; </w:t>
      </w:r>
    </w:p>
    <w:p w:rsidR="00C56FD6" w:rsidRPr="00AC5796" w:rsidRDefault="00823820" w:rsidP="00D02E18">
      <w:pPr>
        <w:shd w:val="clear" w:color="auto" w:fill="FFFFFF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 xml:space="preserve">ГОСТ 31360-2007 </w:t>
      </w:r>
      <w:r w:rsidR="00D02E18">
        <w:rPr>
          <w:sz w:val="24"/>
          <w:szCs w:val="24"/>
        </w:rPr>
        <w:t>«</w:t>
      </w:r>
      <w:r w:rsidRPr="00AC5796">
        <w:rPr>
          <w:sz w:val="24"/>
          <w:szCs w:val="24"/>
        </w:rPr>
        <w:t>Изделия стеновые неармированные из ячеистого бетона автоклавного твердения. Технические условия</w:t>
      </w:r>
      <w:r w:rsidR="00D02E18">
        <w:rPr>
          <w:sz w:val="24"/>
          <w:szCs w:val="24"/>
        </w:rPr>
        <w:t xml:space="preserve">» </w:t>
      </w:r>
      <w:r w:rsidR="00250CBE" w:rsidRPr="00AC5796">
        <w:rPr>
          <w:sz w:val="24"/>
          <w:szCs w:val="24"/>
        </w:rPr>
        <w:t>и т.д.</w:t>
      </w:r>
    </w:p>
    <w:p w:rsidR="008F1E41" w:rsidRPr="00AC5796" w:rsidRDefault="008F1E41" w:rsidP="00AC5796">
      <w:pPr>
        <w:widowControl w:val="0"/>
        <w:spacing w:line="252" w:lineRule="auto"/>
        <w:ind w:firstLine="567"/>
        <w:jc w:val="both"/>
        <w:rPr>
          <w:b/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lastRenderedPageBreak/>
        <w:t>5 Предполагаемые пользователи стандарта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b/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C5796">
        <w:rPr>
          <w:sz w:val="24"/>
          <w:szCs w:val="24"/>
        </w:rPr>
        <w:t xml:space="preserve"> </w:t>
      </w:r>
      <w:r w:rsidR="00823820" w:rsidRPr="00AC5796">
        <w:rPr>
          <w:sz w:val="24"/>
          <w:szCs w:val="24"/>
        </w:rPr>
        <w:t xml:space="preserve">изделий из легкого </w:t>
      </w:r>
      <w:r w:rsidR="00D80807" w:rsidRPr="00AC5796">
        <w:rPr>
          <w:sz w:val="24"/>
          <w:szCs w:val="24"/>
        </w:rPr>
        <w:t>б</w:t>
      </w:r>
      <w:r w:rsidR="00823820" w:rsidRPr="00AC5796">
        <w:rPr>
          <w:sz w:val="24"/>
          <w:szCs w:val="24"/>
        </w:rPr>
        <w:t>етона</w:t>
      </w:r>
      <w:r w:rsidRPr="00AC5796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AC5796" w:rsidRDefault="000E4C02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AC5796" w:rsidRDefault="00C56FD6" w:rsidP="00AC5796">
      <w:pPr>
        <w:widowControl w:val="0"/>
        <w:spacing w:line="252" w:lineRule="auto"/>
        <w:ind w:right="-2" w:firstLine="708"/>
        <w:jc w:val="both"/>
        <w:rPr>
          <w:sz w:val="24"/>
          <w:szCs w:val="24"/>
        </w:rPr>
      </w:pP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заказчику разработки;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аккредитованным ассоциациям;</w:t>
      </w:r>
    </w:p>
    <w:p w:rsidR="00B625B8" w:rsidRPr="00AC5796" w:rsidRDefault="00B625B8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техническим комитетам</w:t>
      </w:r>
      <w:r w:rsidR="001274AC" w:rsidRPr="00AC5796">
        <w:rPr>
          <w:sz w:val="24"/>
          <w:szCs w:val="24"/>
        </w:rPr>
        <w:t xml:space="preserve"> по стандартизации;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научно-исследовательским институтам;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AC5796" w:rsidRDefault="00C56FD6" w:rsidP="00AC5796">
      <w:pPr>
        <w:widowControl w:val="0"/>
        <w:spacing w:line="252" w:lineRule="auto"/>
        <w:ind w:firstLine="567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– производителям</w:t>
      </w:r>
      <w:r w:rsidR="0094552A" w:rsidRPr="00AC5796">
        <w:rPr>
          <w:sz w:val="24"/>
          <w:szCs w:val="24"/>
        </w:rPr>
        <w:t xml:space="preserve"> </w:t>
      </w:r>
      <w:r w:rsidR="00823820" w:rsidRPr="00AC5796">
        <w:rPr>
          <w:sz w:val="24"/>
          <w:szCs w:val="24"/>
        </w:rPr>
        <w:t>изделий из легкого бетона</w:t>
      </w:r>
      <w:r w:rsidRPr="00AC5796">
        <w:rPr>
          <w:sz w:val="24"/>
          <w:szCs w:val="24"/>
        </w:rPr>
        <w:t>.</w:t>
      </w:r>
    </w:p>
    <w:p w:rsidR="00C56FD6" w:rsidRPr="00AC5796" w:rsidRDefault="00C56FD6" w:rsidP="00AC5796">
      <w:pPr>
        <w:widowControl w:val="0"/>
        <w:ind w:firstLine="567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AC5796" w:rsidRDefault="00C56FD6" w:rsidP="00AC579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Pr="00AC5796" w:rsidRDefault="00EC4F99" w:rsidP="00AC5796">
      <w:pPr>
        <w:ind w:firstLine="567"/>
        <w:jc w:val="both"/>
        <w:rPr>
          <w:color w:val="000000" w:themeColor="text1"/>
          <w:sz w:val="24"/>
          <w:szCs w:val="24"/>
        </w:rPr>
      </w:pPr>
      <w:r w:rsidRPr="00AC5796">
        <w:rPr>
          <w:color w:val="000000" w:themeColor="text1"/>
          <w:sz w:val="24"/>
          <w:szCs w:val="24"/>
        </w:rPr>
        <w:t>Стандарт</w:t>
      </w:r>
      <w:r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="001274AC" w:rsidRPr="00AC5796">
        <w:rPr>
          <w:color w:val="000000" w:themeColor="text1"/>
          <w:sz w:val="24"/>
          <w:szCs w:val="24"/>
        </w:rPr>
        <w:t>подготовлен</w:t>
      </w:r>
      <w:r w:rsidR="001274AC"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Pr="00AC5796">
        <w:rPr>
          <w:color w:val="000000" w:themeColor="text1"/>
          <w:sz w:val="24"/>
          <w:szCs w:val="24"/>
        </w:rPr>
        <w:t>н</w:t>
      </w:r>
      <w:r w:rsidR="001274AC" w:rsidRPr="00AC5796">
        <w:rPr>
          <w:color w:val="000000" w:themeColor="text1"/>
          <w:sz w:val="24"/>
          <w:szCs w:val="24"/>
        </w:rPr>
        <w:t>а</w:t>
      </w:r>
      <w:r w:rsidR="001274AC"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="001274AC" w:rsidRPr="00AC5796">
        <w:rPr>
          <w:color w:val="000000" w:themeColor="text1"/>
          <w:sz w:val="24"/>
          <w:szCs w:val="24"/>
        </w:rPr>
        <w:t>основе</w:t>
      </w:r>
      <w:r w:rsidR="001274AC"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="00823820" w:rsidRPr="00AC5796">
        <w:rPr>
          <w:color w:val="000000" w:themeColor="text1"/>
          <w:sz w:val="24"/>
          <w:szCs w:val="24"/>
          <w:lang w:val="en-US"/>
        </w:rPr>
        <w:t>EN 15037-5:2013 Precast concrete products - Beam-and-block floor systems - Part 5: Lightweight blocks for simple formwork (</w:t>
      </w:r>
      <w:r w:rsidR="00823820" w:rsidRPr="00AC5796">
        <w:rPr>
          <w:color w:val="000000" w:themeColor="text1"/>
          <w:sz w:val="24"/>
          <w:szCs w:val="24"/>
        </w:rPr>
        <w:t>Изделия</w:t>
      </w:r>
      <w:r w:rsidR="00823820"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="00823820" w:rsidRPr="00AC5796">
        <w:rPr>
          <w:color w:val="000000" w:themeColor="text1"/>
          <w:sz w:val="24"/>
          <w:szCs w:val="24"/>
        </w:rPr>
        <w:t>железобетонные</w:t>
      </w:r>
      <w:r w:rsidR="00823820" w:rsidRPr="00AC5796">
        <w:rPr>
          <w:color w:val="000000" w:themeColor="text1"/>
          <w:sz w:val="24"/>
          <w:szCs w:val="24"/>
          <w:lang w:val="en-US"/>
        </w:rPr>
        <w:t xml:space="preserve"> </w:t>
      </w:r>
      <w:r w:rsidR="00823820" w:rsidRPr="00AC5796">
        <w:rPr>
          <w:color w:val="000000" w:themeColor="text1"/>
          <w:sz w:val="24"/>
          <w:szCs w:val="24"/>
        </w:rPr>
        <w:t>сборные</w:t>
      </w:r>
      <w:r w:rsidR="00823820" w:rsidRPr="00AC5796">
        <w:rPr>
          <w:color w:val="000000" w:themeColor="text1"/>
          <w:sz w:val="24"/>
          <w:szCs w:val="24"/>
          <w:lang w:val="en-US"/>
        </w:rPr>
        <w:t xml:space="preserve">. </w:t>
      </w:r>
      <w:r w:rsidR="00823820" w:rsidRPr="00AC5796">
        <w:rPr>
          <w:color w:val="000000" w:themeColor="text1"/>
          <w:sz w:val="24"/>
          <w:szCs w:val="24"/>
        </w:rPr>
        <w:t>Системы перекрытий из балок с заполнением межбалочного пространства блоками. Часть 5. Блоки из легкого бетона)</w:t>
      </w:r>
      <w:r w:rsidR="00ED281E" w:rsidRPr="00AC5796">
        <w:rPr>
          <w:color w:val="000000" w:themeColor="text1"/>
          <w:sz w:val="24"/>
          <w:szCs w:val="24"/>
        </w:rPr>
        <w:t>.</w:t>
      </w:r>
    </w:p>
    <w:p w:rsidR="00C56FD6" w:rsidRPr="00AC5796" w:rsidRDefault="00C56FD6" w:rsidP="00AC579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21858" w:rsidRPr="00AC5796" w:rsidRDefault="00521858" w:rsidP="00AC5796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AC5796" w:rsidRDefault="00521858" w:rsidP="00AC5796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AC5796" w:rsidRDefault="00521858" w:rsidP="00AC5796">
      <w:pPr>
        <w:ind w:firstLine="709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AC5796" w:rsidRDefault="00521858" w:rsidP="00AC5796">
      <w:pPr>
        <w:ind w:firstLine="709"/>
        <w:jc w:val="both"/>
        <w:rPr>
          <w:sz w:val="24"/>
          <w:szCs w:val="24"/>
        </w:rPr>
      </w:pPr>
      <w:r w:rsidRPr="00AC5796">
        <w:rPr>
          <w:sz w:val="24"/>
          <w:szCs w:val="24"/>
        </w:rPr>
        <w:t xml:space="preserve">г. </w:t>
      </w:r>
      <w:r w:rsidR="00CD5F99" w:rsidRPr="00AC5796">
        <w:rPr>
          <w:sz w:val="24"/>
          <w:szCs w:val="24"/>
        </w:rPr>
        <w:t>Астана</w:t>
      </w:r>
      <w:r w:rsidRPr="00AC5796">
        <w:rPr>
          <w:sz w:val="24"/>
          <w:szCs w:val="24"/>
        </w:rPr>
        <w:t>, ул. Мәнгілік Ел, д. 11, здание «Эталонный Центр»</w:t>
      </w:r>
    </w:p>
    <w:p w:rsidR="00521858" w:rsidRPr="00AC5796" w:rsidRDefault="00521858" w:rsidP="00AC5796">
      <w:pPr>
        <w:ind w:firstLine="709"/>
        <w:jc w:val="both"/>
        <w:rPr>
          <w:sz w:val="24"/>
          <w:szCs w:val="24"/>
        </w:rPr>
      </w:pPr>
      <w:r w:rsidRPr="00AC5796">
        <w:rPr>
          <w:sz w:val="24"/>
          <w:szCs w:val="24"/>
        </w:rPr>
        <w:t xml:space="preserve">Эл.почта: </w:t>
      </w:r>
      <w:r w:rsidR="00D90919" w:rsidRPr="00D90919">
        <w:rPr>
          <w:sz w:val="24"/>
          <w:szCs w:val="24"/>
        </w:rPr>
        <w:t>15.41@mail.ru</w:t>
      </w:r>
    </w:p>
    <w:p w:rsidR="00521858" w:rsidRPr="00AC5796" w:rsidRDefault="00521858" w:rsidP="00AC5796">
      <w:pPr>
        <w:ind w:firstLine="709"/>
        <w:jc w:val="both"/>
        <w:rPr>
          <w:sz w:val="24"/>
          <w:szCs w:val="24"/>
        </w:rPr>
      </w:pPr>
      <w:r w:rsidRPr="00AC5796">
        <w:rPr>
          <w:sz w:val="24"/>
          <w:szCs w:val="24"/>
        </w:rPr>
        <w:t>Тел.:8 (7172) 98 06 3</w:t>
      </w:r>
      <w:r w:rsidR="00D90919">
        <w:rPr>
          <w:sz w:val="24"/>
          <w:szCs w:val="24"/>
        </w:rPr>
        <w:t>4</w:t>
      </w:r>
    </w:p>
    <w:p w:rsidR="001274AC" w:rsidRPr="00AC5796" w:rsidRDefault="001274AC" w:rsidP="00AC5796">
      <w:pPr>
        <w:ind w:firstLine="709"/>
        <w:jc w:val="both"/>
        <w:rPr>
          <w:sz w:val="24"/>
          <w:szCs w:val="24"/>
        </w:rPr>
      </w:pPr>
    </w:p>
    <w:p w:rsidR="00521858" w:rsidRPr="00AC5796" w:rsidRDefault="00521858" w:rsidP="00AC5796">
      <w:pPr>
        <w:ind w:firstLine="709"/>
        <w:jc w:val="both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 xml:space="preserve">Заместитель </w:t>
      </w:r>
    </w:p>
    <w:p w:rsidR="00521858" w:rsidRPr="00AC5796" w:rsidRDefault="00521858" w:rsidP="00AC5796">
      <w:pPr>
        <w:ind w:firstLine="709"/>
        <w:jc w:val="both"/>
        <w:rPr>
          <w:sz w:val="24"/>
          <w:szCs w:val="24"/>
        </w:rPr>
      </w:pPr>
      <w:r w:rsidRPr="00AC5796">
        <w:rPr>
          <w:b/>
          <w:sz w:val="24"/>
          <w:szCs w:val="24"/>
        </w:rPr>
        <w:t>Генерального директора</w:t>
      </w:r>
      <w:r w:rsidRPr="00AC5796">
        <w:rPr>
          <w:b/>
          <w:sz w:val="24"/>
          <w:szCs w:val="24"/>
        </w:rPr>
        <w:tab/>
      </w:r>
      <w:r w:rsidRPr="00AC5796">
        <w:rPr>
          <w:b/>
          <w:sz w:val="24"/>
          <w:szCs w:val="24"/>
        </w:rPr>
        <w:tab/>
      </w:r>
      <w:r w:rsidRPr="00AC5796">
        <w:rPr>
          <w:b/>
          <w:sz w:val="24"/>
          <w:szCs w:val="24"/>
        </w:rPr>
        <w:tab/>
        <w:t xml:space="preserve">                                  </w:t>
      </w:r>
      <w:r w:rsidR="00CD5F99" w:rsidRPr="00AC5796">
        <w:rPr>
          <w:b/>
          <w:sz w:val="24"/>
          <w:szCs w:val="24"/>
        </w:rPr>
        <w:t>Амирханова Е.М</w:t>
      </w:r>
      <w:r w:rsidR="001274AC" w:rsidRPr="00AC5796">
        <w:rPr>
          <w:b/>
          <w:sz w:val="24"/>
          <w:szCs w:val="24"/>
        </w:rPr>
        <w:t>.</w:t>
      </w:r>
    </w:p>
    <w:p w:rsidR="00954F9E" w:rsidRDefault="00954F9E" w:rsidP="00AC579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AC5796" w:rsidRDefault="00C56FD6" w:rsidP="00AC5796">
      <w:pPr>
        <w:pStyle w:val="21"/>
        <w:widowControl w:val="0"/>
        <w:ind w:firstLine="567"/>
        <w:rPr>
          <w:b/>
          <w:sz w:val="24"/>
          <w:szCs w:val="24"/>
        </w:rPr>
      </w:pPr>
      <w:r w:rsidRPr="00AC5796">
        <w:rPr>
          <w:b/>
          <w:sz w:val="24"/>
          <w:szCs w:val="24"/>
        </w:rPr>
        <w:t>« ___ » ______</w:t>
      </w:r>
      <w:r w:rsidRPr="00AC5796">
        <w:rPr>
          <w:b/>
          <w:sz w:val="24"/>
          <w:szCs w:val="24"/>
          <w:lang w:val="ru-RU"/>
        </w:rPr>
        <w:t>__</w:t>
      </w:r>
      <w:r w:rsidRPr="00AC5796">
        <w:rPr>
          <w:b/>
          <w:sz w:val="24"/>
          <w:szCs w:val="24"/>
        </w:rPr>
        <w:t>_____ 20</w:t>
      </w:r>
      <w:r w:rsidRPr="00AC5796">
        <w:rPr>
          <w:b/>
          <w:sz w:val="24"/>
          <w:szCs w:val="24"/>
          <w:lang w:val="ru-RU"/>
        </w:rPr>
        <w:t>2</w:t>
      </w:r>
      <w:r w:rsidR="001274AC" w:rsidRPr="00AC5796">
        <w:rPr>
          <w:b/>
          <w:sz w:val="24"/>
          <w:szCs w:val="24"/>
          <w:lang w:val="ru-RU"/>
        </w:rPr>
        <w:t>3</w:t>
      </w:r>
      <w:r w:rsidRPr="00AC5796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5BB7" w:rsidRDefault="00B45BB7" w:rsidP="00BF0B58">
      <w:r>
        <w:separator/>
      </w:r>
    </w:p>
  </w:endnote>
  <w:endnote w:type="continuationSeparator" w:id="0">
    <w:p w:rsidR="00B45BB7" w:rsidRDefault="00B45BB7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954F9E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5BB7" w:rsidRDefault="00B45BB7" w:rsidP="00BF0B58">
      <w:r>
        <w:separator/>
      </w:r>
    </w:p>
  </w:footnote>
  <w:footnote w:type="continuationSeparator" w:id="0">
    <w:p w:rsidR="00B45BB7" w:rsidRDefault="00B45BB7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14D0B"/>
    <w:rsid w:val="000870C3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20160A"/>
    <w:rsid w:val="00232CE3"/>
    <w:rsid w:val="00236696"/>
    <w:rsid w:val="00250CBE"/>
    <w:rsid w:val="00283E6E"/>
    <w:rsid w:val="002846DA"/>
    <w:rsid w:val="00293E85"/>
    <w:rsid w:val="002945F5"/>
    <w:rsid w:val="002A772F"/>
    <w:rsid w:val="002C2B40"/>
    <w:rsid w:val="002D465E"/>
    <w:rsid w:val="00300CFE"/>
    <w:rsid w:val="00301764"/>
    <w:rsid w:val="0031533E"/>
    <w:rsid w:val="003229FA"/>
    <w:rsid w:val="003307A7"/>
    <w:rsid w:val="003701E4"/>
    <w:rsid w:val="00385AB1"/>
    <w:rsid w:val="00393B14"/>
    <w:rsid w:val="003A1A85"/>
    <w:rsid w:val="003C62D4"/>
    <w:rsid w:val="003C7B10"/>
    <w:rsid w:val="003D3848"/>
    <w:rsid w:val="003E2141"/>
    <w:rsid w:val="003E3E9B"/>
    <w:rsid w:val="003E5372"/>
    <w:rsid w:val="003F4AA0"/>
    <w:rsid w:val="004250E8"/>
    <w:rsid w:val="0044490E"/>
    <w:rsid w:val="00447EAB"/>
    <w:rsid w:val="00482E79"/>
    <w:rsid w:val="004A32F2"/>
    <w:rsid w:val="004A3848"/>
    <w:rsid w:val="004A39E2"/>
    <w:rsid w:val="004D06EB"/>
    <w:rsid w:val="004F26D9"/>
    <w:rsid w:val="004F5D57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2486B"/>
    <w:rsid w:val="00643868"/>
    <w:rsid w:val="006768FF"/>
    <w:rsid w:val="006B1F10"/>
    <w:rsid w:val="006B5490"/>
    <w:rsid w:val="006B7B4E"/>
    <w:rsid w:val="006C7589"/>
    <w:rsid w:val="006E3A25"/>
    <w:rsid w:val="006F0BF1"/>
    <w:rsid w:val="00710B21"/>
    <w:rsid w:val="00716A34"/>
    <w:rsid w:val="0075218E"/>
    <w:rsid w:val="00763DB4"/>
    <w:rsid w:val="007963F3"/>
    <w:rsid w:val="007B0B53"/>
    <w:rsid w:val="007B1AE9"/>
    <w:rsid w:val="007B7EEB"/>
    <w:rsid w:val="007D16A7"/>
    <w:rsid w:val="007D3D6A"/>
    <w:rsid w:val="007E2E56"/>
    <w:rsid w:val="007F6FE1"/>
    <w:rsid w:val="00810B84"/>
    <w:rsid w:val="00812CC8"/>
    <w:rsid w:val="008217B0"/>
    <w:rsid w:val="00823820"/>
    <w:rsid w:val="00827903"/>
    <w:rsid w:val="0083036E"/>
    <w:rsid w:val="0083547E"/>
    <w:rsid w:val="0084250B"/>
    <w:rsid w:val="008735C3"/>
    <w:rsid w:val="008741A6"/>
    <w:rsid w:val="008F1E41"/>
    <w:rsid w:val="008F4295"/>
    <w:rsid w:val="008F7473"/>
    <w:rsid w:val="009050A3"/>
    <w:rsid w:val="00937E0C"/>
    <w:rsid w:val="0094552A"/>
    <w:rsid w:val="00954F9E"/>
    <w:rsid w:val="00985070"/>
    <w:rsid w:val="00A26FED"/>
    <w:rsid w:val="00A45D94"/>
    <w:rsid w:val="00AA17D0"/>
    <w:rsid w:val="00AA30F1"/>
    <w:rsid w:val="00AC5796"/>
    <w:rsid w:val="00AE5125"/>
    <w:rsid w:val="00AF04C9"/>
    <w:rsid w:val="00B45BB7"/>
    <w:rsid w:val="00B60325"/>
    <w:rsid w:val="00B625B8"/>
    <w:rsid w:val="00BD07E3"/>
    <w:rsid w:val="00BD0999"/>
    <w:rsid w:val="00BF0B58"/>
    <w:rsid w:val="00BF177D"/>
    <w:rsid w:val="00C35A2F"/>
    <w:rsid w:val="00C56FD6"/>
    <w:rsid w:val="00CD13FB"/>
    <w:rsid w:val="00CD5F99"/>
    <w:rsid w:val="00D02E18"/>
    <w:rsid w:val="00D04899"/>
    <w:rsid w:val="00D07AB7"/>
    <w:rsid w:val="00D12D05"/>
    <w:rsid w:val="00D31A79"/>
    <w:rsid w:val="00D348AE"/>
    <w:rsid w:val="00D70BE1"/>
    <w:rsid w:val="00D74DBF"/>
    <w:rsid w:val="00D80807"/>
    <w:rsid w:val="00D90919"/>
    <w:rsid w:val="00D96023"/>
    <w:rsid w:val="00DA6D8C"/>
    <w:rsid w:val="00DE1D34"/>
    <w:rsid w:val="00E55F79"/>
    <w:rsid w:val="00E704A1"/>
    <w:rsid w:val="00E953CF"/>
    <w:rsid w:val="00EB5262"/>
    <w:rsid w:val="00EC4F99"/>
    <w:rsid w:val="00ED281E"/>
    <w:rsid w:val="00EF1D5E"/>
    <w:rsid w:val="00F00B60"/>
    <w:rsid w:val="00F02AFD"/>
    <w:rsid w:val="00F41DD8"/>
    <w:rsid w:val="00F54A7F"/>
    <w:rsid w:val="00F76DD6"/>
    <w:rsid w:val="00F93C22"/>
    <w:rsid w:val="00FA1669"/>
    <w:rsid w:val="00FF619E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C298"/>
  <w15:docId w15:val="{71956835-B06E-406E-B84E-CB002243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669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52</cp:revision>
  <dcterms:created xsi:type="dcterms:W3CDTF">2022-05-21T10:01:00Z</dcterms:created>
  <dcterms:modified xsi:type="dcterms:W3CDTF">2023-05-25T17:25:00Z</dcterms:modified>
</cp:coreProperties>
</file>